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E416" w14:textId="77777777" w:rsidR="005E4852" w:rsidRPr="00876552" w:rsidRDefault="005E4852" w:rsidP="005E4852">
      <w:pPr>
        <w:jc w:val="center"/>
        <w:rPr>
          <w:rFonts w:ascii="Times New Roman" w:hAnsi="Times New Roman"/>
          <w:b/>
          <w:sz w:val="30"/>
        </w:rPr>
      </w:pPr>
      <w:r w:rsidRPr="00876552">
        <w:rPr>
          <w:rFonts w:ascii="Times New Roman" w:hAnsi="Times New Roman" w:hint="eastAsia"/>
          <w:b/>
          <w:sz w:val="30"/>
        </w:rPr>
        <w:t>Заявление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Председателя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Правления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Национального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банка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Республики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Беларусь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по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итогам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заседания</w:t>
      </w:r>
      <w:r w:rsidRPr="00876552">
        <w:rPr>
          <w:rFonts w:ascii="Times New Roman" w:hAnsi="Times New Roman"/>
          <w:b/>
          <w:sz w:val="30"/>
        </w:rPr>
        <w:t xml:space="preserve"> </w:t>
      </w:r>
      <w:r w:rsidRPr="00876552">
        <w:rPr>
          <w:rFonts w:ascii="Times New Roman" w:hAnsi="Times New Roman" w:hint="eastAsia"/>
          <w:b/>
          <w:sz w:val="30"/>
        </w:rPr>
        <w:t>Правления</w:t>
      </w:r>
      <w:r w:rsidRPr="00876552">
        <w:rPr>
          <w:rFonts w:ascii="Times New Roman" w:hAnsi="Times New Roman"/>
          <w:b/>
          <w:sz w:val="30"/>
        </w:rPr>
        <w:t xml:space="preserve"> 1</w:t>
      </w:r>
      <w:r w:rsidRPr="00381276">
        <w:rPr>
          <w:rFonts w:ascii="Times New Roman" w:hAnsi="Times New Roman"/>
          <w:b/>
          <w:sz w:val="30"/>
        </w:rPr>
        <w:t>1</w:t>
      </w:r>
      <w:r>
        <w:rPr>
          <w:rFonts w:ascii="Times New Roman" w:hAnsi="Times New Roman"/>
          <w:b/>
          <w:sz w:val="30"/>
        </w:rPr>
        <w:t> ноября </w:t>
      </w:r>
      <w:r w:rsidRPr="00876552">
        <w:rPr>
          <w:rFonts w:ascii="Times New Roman" w:hAnsi="Times New Roman"/>
          <w:b/>
          <w:sz w:val="30"/>
        </w:rPr>
        <w:t>2020</w:t>
      </w:r>
      <w:r>
        <w:rPr>
          <w:rFonts w:ascii="Times New Roman" w:hAnsi="Times New Roman"/>
          <w:b/>
          <w:sz w:val="30"/>
        </w:rPr>
        <w:t> </w:t>
      </w:r>
      <w:r w:rsidRPr="00876552">
        <w:rPr>
          <w:rFonts w:ascii="Times New Roman" w:hAnsi="Times New Roman" w:hint="eastAsia"/>
          <w:b/>
          <w:sz w:val="30"/>
        </w:rPr>
        <w:t>года</w:t>
      </w:r>
    </w:p>
    <w:p w14:paraId="168FFD48" w14:textId="77777777" w:rsidR="005E4852" w:rsidRPr="00876552" w:rsidRDefault="005E4852" w:rsidP="005E4852">
      <w:pPr>
        <w:jc w:val="center"/>
        <w:rPr>
          <w:rFonts w:ascii="Times New Roman" w:hAnsi="Times New Roman"/>
          <w:b/>
          <w:sz w:val="30"/>
        </w:rPr>
      </w:pPr>
    </w:p>
    <w:p w14:paraId="2CF46C1A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Добрый день!</w:t>
      </w:r>
    </w:p>
    <w:p w14:paraId="37E3FD15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Сегодня Правление Национального банка приняло решение о сохранении на текущем уровне ставки рефинансирования и ставок по постоянно доступным инструментам регулирования ликвидности банков.</w:t>
      </w:r>
    </w:p>
    <w:p w14:paraId="4070EE16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Как и ранее, решение Правления основывается на среднесрочном прогнозе динамики потребительских цен, развития экономики и денежно-кредитной сферы. В нем учтены складывающиеся тенденции в стране и мире, обновленные прогнозы мировой экономики и стран – основных партнеров Беларуси.</w:t>
      </w:r>
    </w:p>
    <w:p w14:paraId="476AAB91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Более подробно о ключевых факторах, которые учитывались при принятии решения.</w:t>
      </w:r>
    </w:p>
    <w:p w14:paraId="6244B0E4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Годовая инфляция ускорилась и по итогам октября составила 6,2 процента. Главным образом на рост цен повлияло произошедшее в августе ослабление белорусского рубля по отношению к иностранным валютам. В первую очередь это отразилось в ценах на импортируемые товары непродовольственной группы.</w:t>
      </w:r>
    </w:p>
    <w:p w14:paraId="00430528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Ослабление белорусского рубля произошло в результате повышенного спроса на иностранную валюту на внутреннем валютном рынке. Этому способствовали возросшие негативные ожидания относительно перспектив дальнейшего развития экономики. Одновременно наблюдался отток рублевых и валютных сбережений из банков.</w:t>
      </w:r>
    </w:p>
    <w:p w14:paraId="26297958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В настоящее время ситуация на финансовом рынке стабилизируется. В сентябре и октябре замедлился отток средств из банковской системы. Сформировалось чистое предложение иностранной валюты. Это способствовало относительно устойчивой динамике обменного курса.</w:t>
      </w:r>
    </w:p>
    <w:p w14:paraId="2020E616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 xml:space="preserve">Анализ текущей ситуации свидетельствует о том, что факторы, лежащие в основе ускорения инфляции, носят временный характер. Их влияние будет ослабевать. </w:t>
      </w:r>
    </w:p>
    <w:p w14:paraId="292795F0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По итогам текущего года прирост потребительских цен ожидается около 6 процентов.</w:t>
      </w:r>
    </w:p>
    <w:p w14:paraId="6EAFD7A6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В дальнейшем прогнозируется постепенное замедление инфляционных процессов. К концу 2021 года инфляция приблизится к целевому уровню 5 процентов. Этому будет способствовать преобладание продолжительных дезинфляционных факторов.</w:t>
      </w:r>
    </w:p>
    <w:p w14:paraId="6AF0F5BC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Начну с внешних. Сохраняется предположение, что возобновление мирового экономического роста будет продолжительным. Происходящее ухудшение эпидемиологической обстановки в мире замедлит процесс восстановления.</w:t>
      </w:r>
    </w:p>
    <w:p w14:paraId="39102602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iCs/>
          <w:sz w:val="30"/>
        </w:rPr>
        <w:lastRenderedPageBreak/>
        <w:t>Слабый спрос ограничит инфляцию в зарубежных странах.</w:t>
      </w:r>
      <w:r w:rsidRPr="00F3046A">
        <w:rPr>
          <w:rFonts w:ascii="Times New Roman" w:hAnsi="Times New Roman"/>
          <w:sz w:val="30"/>
        </w:rPr>
        <w:t xml:space="preserve"> В этих условиях предполагается проведение мягкой денежно-кредитной политики Европейским центральным банком, Федеральной резервной системой США и Банком России. При этом ожидается, что инфляция за рубежом останется ниже целевых параметров до конца 2021 года.</w:t>
      </w:r>
    </w:p>
    <w:p w14:paraId="3B8EE62E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Внешние факторы в совокупности окажут сдерживающее влияние на инфляцию в Беларуси через цены импортируемых товаров, а также на экономическую активность страны в целом.</w:t>
      </w:r>
    </w:p>
    <w:p w14:paraId="7421492D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По мере оживления внешнего спроса, которое прогнозируется со второй половины следующего года, ожидается возвращение белорусской экономики на траекторию устойчивого экономического роста.</w:t>
      </w:r>
    </w:p>
    <w:p w14:paraId="3C0134B7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Восстановление деловой активности в мире станет фактором улучшения состояния платежного баланса. Со стороны обменного курса не ожидается проинфляционного влияния.</w:t>
      </w:r>
    </w:p>
    <w:p w14:paraId="15502394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Предполагается сохранение бюджетной поддержки предприятиям и населению для преодоления последствий пандемии и возврата к экономическому росту. В то же время по мере восстановления деловой активности потребность в значительных фискальных стимулах со стороны государства снизится. В результате бюджетный дефицит постепенно сократится.</w:t>
      </w:r>
    </w:p>
    <w:p w14:paraId="3E71A91A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В прогнозируемых условиях денежное предложение будет формироваться в объеме, позволяющем приблизить инфляцию к цели к концу 2021 года.</w:t>
      </w:r>
    </w:p>
    <w:p w14:paraId="29711719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При принятии решения Правление также принимало во внимание риски, которые могут привести к отклонению инфляции от прогноза.</w:t>
      </w:r>
    </w:p>
    <w:p w14:paraId="728FECF3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 xml:space="preserve">На фоне пандемии сохраняется неопределенность относительно будущей траектории восстановления деловой активности в мире, в государствах – торговых партнерах Беларуси, а также ее влияния на нашу страну. </w:t>
      </w:r>
    </w:p>
    <w:p w14:paraId="16822270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 xml:space="preserve">Внутренние риски связаны с ожиданиями экономических агентов, нормализация которых может происходить медленнее, чем предполагалось. </w:t>
      </w:r>
    </w:p>
    <w:p w14:paraId="196FD56B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Таким образом, комплексный анализ показывает, что в настоящее время целесообразно сохранить текущее состояние монетарных условий.</w:t>
      </w:r>
    </w:p>
    <w:p w14:paraId="725B1C38" w14:textId="77777777" w:rsidR="00F3046A" w:rsidRPr="00F3046A" w:rsidRDefault="00F3046A" w:rsidP="00F3046A">
      <w:pPr>
        <w:ind w:firstLine="567"/>
        <w:jc w:val="both"/>
        <w:rPr>
          <w:rFonts w:ascii="Times New Roman" w:hAnsi="Times New Roman"/>
          <w:sz w:val="30"/>
        </w:rPr>
      </w:pPr>
      <w:r w:rsidRPr="00F3046A">
        <w:rPr>
          <w:rFonts w:ascii="Times New Roman" w:hAnsi="Times New Roman"/>
          <w:sz w:val="30"/>
        </w:rPr>
        <w:t>Правление Национального банка при принятии решений по денежно-кредитной политике и в дальнейшем будет исходить из необходимости поддержания ценовой стабильности, опираясь на всесторонний анализ внешних и внутренних условий, а также изменение баланса инфляционных рисков.</w:t>
      </w:r>
    </w:p>
    <w:p w14:paraId="2C5692F2" w14:textId="77777777" w:rsidR="005E4852" w:rsidRPr="00876552" w:rsidRDefault="005E4852" w:rsidP="005E4852">
      <w:pPr>
        <w:ind w:firstLine="567"/>
        <w:jc w:val="both"/>
        <w:rPr>
          <w:rFonts w:ascii="Times New Roman" w:hAnsi="Times New Roman"/>
          <w:sz w:val="30"/>
        </w:rPr>
      </w:pPr>
    </w:p>
    <w:p w14:paraId="10501879" w14:textId="77777777" w:rsidR="005E4852" w:rsidRPr="009675E2" w:rsidRDefault="005E4852" w:rsidP="005E4852">
      <w:pPr>
        <w:ind w:firstLine="567"/>
        <w:jc w:val="center"/>
        <w:rPr>
          <w:rFonts w:ascii="Times New Roman" w:hAnsi="Times New Roman"/>
          <w:b/>
          <w:sz w:val="30"/>
        </w:rPr>
      </w:pPr>
      <w:r w:rsidRPr="009675E2">
        <w:rPr>
          <w:rFonts w:ascii="Times New Roman" w:hAnsi="Times New Roman"/>
          <w:b/>
          <w:sz w:val="30"/>
        </w:rPr>
        <w:t>Управление информации и общественных связей Национального банка Республики Беларусь</w:t>
      </w:r>
    </w:p>
    <w:sectPr w:rsidR="005E4852" w:rsidRPr="009675E2" w:rsidSect="00F3046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567" w:bottom="709" w:left="1418" w:header="567" w:footer="3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1B78" w14:textId="77777777" w:rsidR="00CB5881" w:rsidRDefault="00CB5881" w:rsidP="00B354BC">
      <w:r>
        <w:separator/>
      </w:r>
    </w:p>
  </w:endnote>
  <w:endnote w:type="continuationSeparator" w:id="0">
    <w:p w14:paraId="247F57AA" w14:textId="77777777" w:rsidR="00CB5881" w:rsidRDefault="00CB5881" w:rsidP="00B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05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4"/>
      <w:gridCol w:w="4954"/>
      <w:gridCol w:w="397"/>
      <w:gridCol w:w="3570"/>
    </w:tblGrid>
    <w:tr w:rsidR="005D1797" w:rsidRPr="00D04E1E" w14:paraId="4E61B2C0" w14:textId="77777777" w:rsidTr="00955153">
      <w:trPr>
        <w:trHeight w:val="227"/>
      </w:trPr>
      <w:tc>
        <w:tcPr>
          <w:tcW w:w="384" w:type="dxa"/>
        </w:tcPr>
        <w:p w14:paraId="563BF302" w14:textId="710B00ED" w:rsidR="005D1797" w:rsidRDefault="00A92E0A" w:rsidP="00955153">
          <w:pPr>
            <w:rPr>
              <w:noProof/>
              <w:color w:val="777777"/>
              <w:sz w:val="20"/>
              <w:szCs w:val="20"/>
            </w:rPr>
          </w:pPr>
          <w:r>
            <w:rPr>
              <w:noProof/>
              <w:color w:val="777777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FE1B3FC" wp14:editId="5F94F86B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-68580</wp:posOffset>
                    </wp:positionV>
                    <wp:extent cx="6160770" cy="635"/>
                    <wp:effectExtent l="0" t="0" r="11430" b="18415"/>
                    <wp:wrapNone/>
                    <wp:docPr id="1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6077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C3AC5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FD393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.5pt;margin-top:-5.4pt;width:485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" strokecolor="#c3ac5c" strokeweight="1pt"/>
                </w:pict>
              </mc:Fallback>
            </mc:AlternateContent>
          </w:r>
          <w:r w:rsidR="005D1797" w:rsidRPr="002B720D">
            <w:rPr>
              <w:noProof/>
              <w:color w:val="777777"/>
              <w:sz w:val="20"/>
              <w:szCs w:val="20"/>
            </w:rPr>
            <w:drawing>
              <wp:inline distT="0" distB="0" distL="0" distR="0" wp14:anchorId="70C2AF06" wp14:editId="77C16945">
                <wp:extent cx="133350" cy="133350"/>
                <wp:effectExtent l="19050" t="0" r="0" b="0"/>
                <wp:docPr id="2" name="Рисунок 16" descr="Z:\Верстка\Разное\Пресс-релиз\fav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Z:\Верстка\Разное\Пресс-релиз\fav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06" cy="136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Align w:val="bottom"/>
        </w:tcPr>
        <w:p w14:paraId="54E665EC" w14:textId="77777777" w:rsidR="005D1797" w:rsidRPr="00482CAE" w:rsidRDefault="005D1797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r w:rsidRPr="00482CAE">
            <w:rPr>
              <w:color w:val="777777"/>
              <w:sz w:val="20"/>
              <w:szCs w:val="20"/>
            </w:rPr>
            <w:t>http</w:t>
          </w:r>
          <w:r>
            <w:rPr>
              <w:color w:val="777777"/>
              <w:sz w:val="20"/>
              <w:szCs w:val="20"/>
              <w:lang w:val="en-US"/>
            </w:rPr>
            <w:t>s</w:t>
          </w:r>
          <w:r w:rsidRPr="00482CAE">
            <w:rPr>
              <w:color w:val="777777"/>
              <w:sz w:val="20"/>
              <w:szCs w:val="20"/>
            </w:rPr>
            <w:t>://</w:t>
          </w:r>
          <w:hyperlink r:id="rId2" w:history="1">
            <w:r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www.nbrb.by</w:t>
            </w:r>
          </w:hyperlink>
        </w:p>
      </w:tc>
      <w:tc>
        <w:tcPr>
          <w:tcW w:w="354" w:type="dxa"/>
          <w:vAlign w:val="center"/>
        </w:tcPr>
        <w:p w14:paraId="25E0F28A" w14:textId="77777777" w:rsidR="005D1797" w:rsidRPr="00482CAE" w:rsidRDefault="005D1797" w:rsidP="00955153">
          <w:pPr>
            <w:jc w:val="center"/>
            <w:rPr>
              <w:rFonts w:ascii="Times New Roman" w:hAnsi="Times New Roman"/>
              <w:color w:val="595959" w:themeColor="text1" w:themeTint="A6"/>
              <w:sz w:val="20"/>
              <w:szCs w:val="20"/>
            </w:rPr>
          </w:pPr>
          <w:r w:rsidRPr="00482CAE">
            <w:rPr>
              <w:rFonts w:ascii="Times New Roman" w:hAnsi="Times New Roman"/>
              <w:noProof/>
              <w:color w:val="595959" w:themeColor="text1" w:themeTint="A6"/>
              <w:sz w:val="20"/>
              <w:szCs w:val="20"/>
            </w:rPr>
            <w:drawing>
              <wp:inline distT="0" distB="0" distL="0" distR="0" wp14:anchorId="51F07214" wp14:editId="10554668">
                <wp:extent cx="118374" cy="118374"/>
                <wp:effectExtent l="19050" t="0" r="0" b="0"/>
                <wp:docPr id="3" name="Рисунок 4" descr="Z:\Верстка\Разное\Пресс-релиз\Facebo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Верстка\Разное\Пресс-релиз\Facebo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84" cy="120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  <w:vAlign w:val="bottom"/>
        </w:tcPr>
        <w:p w14:paraId="41C56FE0" w14:textId="77777777" w:rsidR="005D1797" w:rsidRPr="00482CAE" w:rsidRDefault="00CB5881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hyperlink r:id="rId4" w:history="1"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https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://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www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.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facebook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.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com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/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press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.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nbrb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/</w:t>
            </w:r>
          </w:hyperlink>
        </w:p>
      </w:tc>
    </w:tr>
    <w:tr w:rsidR="005D1797" w:rsidRPr="00F3046A" w14:paraId="30CD753D" w14:textId="77777777" w:rsidTr="00955153">
      <w:trPr>
        <w:trHeight w:val="227"/>
      </w:trPr>
      <w:tc>
        <w:tcPr>
          <w:tcW w:w="384" w:type="dxa"/>
        </w:tcPr>
        <w:p w14:paraId="15134971" w14:textId="77777777" w:rsidR="005D1797" w:rsidRPr="00482CAE" w:rsidRDefault="005D1797" w:rsidP="00955153">
          <w:pPr>
            <w:rPr>
              <w:rFonts w:ascii="Times New Roman" w:hAnsi="Times New Roman"/>
              <w:color w:val="777777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color w:val="777777"/>
              <w:sz w:val="20"/>
              <w:szCs w:val="20"/>
            </w:rPr>
            <w:drawing>
              <wp:inline distT="0" distB="0" distL="0" distR="0" wp14:anchorId="327AAECB" wp14:editId="27905F44">
                <wp:extent cx="149244" cy="149877"/>
                <wp:effectExtent l="19050" t="0" r="3156" b="0"/>
                <wp:docPr id="4" name="Рисунок 22" descr="Z:\Верстка\Разное\Пресс-релиз\почт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Z:\Верстка\Разное\Пресс-релиз\почт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8" cy="1515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Align w:val="bottom"/>
        </w:tcPr>
        <w:p w14:paraId="1FF537CA" w14:textId="77777777" w:rsidR="005D1797" w:rsidRPr="00482CAE" w:rsidRDefault="00CB5881" w:rsidP="00955153">
          <w:pPr>
            <w:rPr>
              <w:rFonts w:ascii="Times New Roman" w:hAnsi="Times New Roman"/>
              <w:color w:val="777777"/>
              <w:sz w:val="20"/>
              <w:szCs w:val="20"/>
              <w:lang w:val="en-US"/>
            </w:rPr>
          </w:pPr>
          <w:hyperlink r:id="rId6" w:history="1"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press@nbrb.by</w:t>
            </w:r>
          </w:hyperlink>
        </w:p>
      </w:tc>
      <w:tc>
        <w:tcPr>
          <w:tcW w:w="354" w:type="dxa"/>
          <w:vAlign w:val="center"/>
        </w:tcPr>
        <w:p w14:paraId="1D69FBA7" w14:textId="77777777" w:rsidR="005D1797" w:rsidRPr="00482CAE" w:rsidRDefault="005D1797" w:rsidP="00955153">
          <w:pPr>
            <w:jc w:val="center"/>
            <w:rPr>
              <w:rFonts w:ascii="Times New Roman" w:hAnsi="Times New Roman"/>
              <w:color w:val="595959" w:themeColor="text1" w:themeTint="A6"/>
              <w:sz w:val="20"/>
              <w:szCs w:val="20"/>
              <w:lang w:val="en-US"/>
            </w:rPr>
          </w:pPr>
          <w:r w:rsidRPr="00482CAE">
            <w:rPr>
              <w:rFonts w:ascii="Times New Roman" w:hAnsi="Times New Roman"/>
              <w:noProof/>
              <w:color w:val="595959" w:themeColor="text1" w:themeTint="A6"/>
              <w:sz w:val="20"/>
              <w:szCs w:val="20"/>
            </w:rPr>
            <w:drawing>
              <wp:inline distT="0" distB="0" distL="0" distR="0" wp14:anchorId="68A36C0C" wp14:editId="6074F8FA">
                <wp:extent cx="118375" cy="118375"/>
                <wp:effectExtent l="19050" t="0" r="0" b="0"/>
                <wp:docPr id="6" name="Рисунок 7" descr="Z:\Верстка\Разное\Пресс-релиз\WpMen-Дизайн-Twit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Z:\Верстка\Разное\Пресс-релиз\WpMen-Дизайн-Twit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1" cy="119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  <w:vAlign w:val="bottom"/>
        </w:tcPr>
        <w:p w14:paraId="05E80326" w14:textId="77777777" w:rsidR="005D1797" w:rsidRPr="00482CAE" w:rsidRDefault="00CB5881" w:rsidP="00955153">
          <w:pPr>
            <w:rPr>
              <w:rFonts w:ascii="Times New Roman" w:hAnsi="Times New Roman"/>
              <w:color w:val="777777"/>
              <w:sz w:val="20"/>
              <w:szCs w:val="20"/>
              <w:lang w:val="en-US"/>
            </w:rPr>
          </w:pPr>
          <w:hyperlink r:id="rId8" w:history="1"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https://twitter.com/press_nbrb</w:t>
            </w:r>
          </w:hyperlink>
        </w:p>
      </w:tc>
    </w:tr>
    <w:tr w:rsidR="005D1797" w:rsidRPr="00D04E1E" w14:paraId="1E461246" w14:textId="77777777" w:rsidTr="00955153">
      <w:tc>
        <w:tcPr>
          <w:tcW w:w="384" w:type="dxa"/>
        </w:tcPr>
        <w:p w14:paraId="551773FC" w14:textId="77777777" w:rsidR="005D1797" w:rsidRPr="00482CAE" w:rsidRDefault="005D1797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r w:rsidRPr="002B720D">
            <w:rPr>
              <w:rFonts w:ascii="Times New Roman" w:hAnsi="Times New Roman"/>
              <w:noProof/>
              <w:color w:val="777777"/>
              <w:sz w:val="20"/>
              <w:szCs w:val="20"/>
            </w:rPr>
            <w:drawing>
              <wp:inline distT="0" distB="0" distL="0" distR="0" wp14:anchorId="028068E3" wp14:editId="13448CAE">
                <wp:extent cx="133767" cy="134268"/>
                <wp:effectExtent l="19050" t="0" r="0" b="0"/>
                <wp:docPr id="7" name="Рисунок 41" descr="Z:\Верстка\Разное\Пресс-релиз\mobil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Z:\Верстка\Разное\Пресс-релиз\mobil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02" cy="1342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Align w:val="bottom"/>
        </w:tcPr>
        <w:p w14:paraId="7FC967AE" w14:textId="77777777" w:rsidR="005D1797" w:rsidRPr="00B849A8" w:rsidRDefault="005D1797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r w:rsidRPr="00482CAE">
            <w:rPr>
              <w:rFonts w:ascii="Times New Roman" w:hAnsi="Times New Roman"/>
              <w:color w:val="777777"/>
              <w:sz w:val="20"/>
              <w:szCs w:val="20"/>
              <w:lang w:val="en-US"/>
            </w:rPr>
            <w:t>+375 (17) 219-22-03</w:t>
          </w:r>
          <w:r>
            <w:rPr>
              <w:rFonts w:ascii="Times New Roman" w:hAnsi="Times New Roman"/>
              <w:color w:val="777777"/>
              <w:sz w:val="20"/>
              <w:szCs w:val="20"/>
            </w:rPr>
            <w:t xml:space="preserve">, </w:t>
          </w:r>
          <w:r w:rsidRPr="00C4462B">
            <w:rPr>
              <w:rFonts w:ascii="Times New Roman" w:hAnsi="Times New Roman"/>
              <w:color w:val="777777"/>
              <w:sz w:val="20"/>
              <w:szCs w:val="20"/>
            </w:rPr>
            <w:t xml:space="preserve">+375 </w:t>
          </w:r>
          <w:r>
            <w:rPr>
              <w:rFonts w:ascii="Times New Roman" w:hAnsi="Times New Roman"/>
              <w:color w:val="777777"/>
              <w:sz w:val="20"/>
              <w:szCs w:val="20"/>
              <w:lang w:val="en-US"/>
            </w:rPr>
            <w:t>(</w:t>
          </w:r>
          <w:r w:rsidRPr="00C4462B">
            <w:rPr>
              <w:rFonts w:ascii="Times New Roman" w:hAnsi="Times New Roman"/>
              <w:color w:val="777777"/>
              <w:sz w:val="20"/>
              <w:szCs w:val="20"/>
            </w:rPr>
            <w:t>17</w:t>
          </w:r>
          <w:r>
            <w:rPr>
              <w:rFonts w:ascii="Times New Roman" w:hAnsi="Times New Roman"/>
              <w:color w:val="777777"/>
              <w:sz w:val="20"/>
              <w:szCs w:val="20"/>
              <w:lang w:val="en-US"/>
            </w:rPr>
            <w:t>)</w:t>
          </w:r>
          <w:r w:rsidRPr="00C4462B">
            <w:rPr>
              <w:rFonts w:ascii="Times New Roman" w:hAnsi="Times New Roman"/>
              <w:color w:val="777777"/>
              <w:sz w:val="20"/>
              <w:szCs w:val="20"/>
            </w:rPr>
            <w:t xml:space="preserve"> 215</w:t>
          </w:r>
          <w:r>
            <w:rPr>
              <w:rFonts w:ascii="Times New Roman" w:hAnsi="Times New Roman"/>
              <w:color w:val="777777"/>
              <w:sz w:val="20"/>
              <w:szCs w:val="20"/>
              <w:lang w:val="en-US"/>
            </w:rPr>
            <w:t>-</w:t>
          </w:r>
          <w:r w:rsidRPr="00C4462B">
            <w:rPr>
              <w:rFonts w:ascii="Times New Roman" w:hAnsi="Times New Roman"/>
              <w:color w:val="777777"/>
              <w:sz w:val="20"/>
              <w:szCs w:val="20"/>
            </w:rPr>
            <w:t>35</w:t>
          </w:r>
          <w:r>
            <w:rPr>
              <w:rFonts w:ascii="Times New Roman" w:hAnsi="Times New Roman"/>
              <w:color w:val="777777"/>
              <w:sz w:val="20"/>
              <w:szCs w:val="20"/>
              <w:lang w:val="en-US"/>
            </w:rPr>
            <w:t>-</w:t>
          </w:r>
          <w:r w:rsidRPr="00C4462B">
            <w:rPr>
              <w:rFonts w:ascii="Times New Roman" w:hAnsi="Times New Roman"/>
              <w:color w:val="777777"/>
              <w:sz w:val="20"/>
              <w:szCs w:val="20"/>
            </w:rPr>
            <w:t>30</w:t>
          </w:r>
        </w:p>
      </w:tc>
      <w:tc>
        <w:tcPr>
          <w:tcW w:w="354" w:type="dxa"/>
          <w:vAlign w:val="center"/>
        </w:tcPr>
        <w:p w14:paraId="6C9B75F2" w14:textId="77777777" w:rsidR="005D1797" w:rsidRPr="00482CAE" w:rsidRDefault="005D1797" w:rsidP="00955153">
          <w:pPr>
            <w:jc w:val="center"/>
            <w:rPr>
              <w:rFonts w:ascii="Times New Roman" w:hAnsi="Times New Roman"/>
              <w:color w:val="595959" w:themeColor="text1" w:themeTint="A6"/>
              <w:sz w:val="20"/>
              <w:szCs w:val="20"/>
            </w:rPr>
          </w:pPr>
          <w:r w:rsidRPr="00482CAE">
            <w:rPr>
              <w:rFonts w:ascii="Times New Roman" w:hAnsi="Times New Roman"/>
              <w:noProof/>
              <w:color w:val="595959" w:themeColor="text1" w:themeTint="A6"/>
              <w:sz w:val="20"/>
              <w:szCs w:val="20"/>
            </w:rPr>
            <w:drawing>
              <wp:inline distT="0" distB="0" distL="0" distR="0" wp14:anchorId="47D5BC3D" wp14:editId="6DA35682">
                <wp:extent cx="132139" cy="132139"/>
                <wp:effectExtent l="19050" t="0" r="1211" b="0"/>
                <wp:docPr id="11" name="Рисунок 6" descr="Z:\Верстка\Разное\Пресс-релиз\w445h4451371236205MezhdunarodnylogotipVK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:\Верстка\Разное\Пресс-релиз\w445h4451371236205MezhdunarodnylogotipVK5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11" cy="1310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  <w:vAlign w:val="bottom"/>
        </w:tcPr>
        <w:p w14:paraId="2308A8F2" w14:textId="77777777" w:rsidR="005D1797" w:rsidRPr="00B40D2C" w:rsidRDefault="005D1797" w:rsidP="00955153">
          <w:pPr>
            <w:rPr>
              <w:rFonts w:ascii="Times New Roman" w:hAnsi="Times New Roman"/>
              <w:color w:val="808080" w:themeColor="background1" w:themeShade="80"/>
              <w:sz w:val="20"/>
              <w:szCs w:val="20"/>
            </w:rPr>
          </w:pP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  <w:lang w:val="en-US"/>
            </w:rPr>
            <w:t>https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</w:rPr>
            <w:t>://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  <w:lang w:val="en-US"/>
            </w:rPr>
            <w:t>vk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</w:rPr>
            <w:t>.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  <w:lang w:val="en-US"/>
            </w:rPr>
            <w:t>com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</w:rPr>
            <w:t>/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  <w:lang w:val="en-US"/>
            </w:rPr>
            <w:t>press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</w:rPr>
            <w:t>.</w:t>
          </w:r>
          <w:r w:rsidRPr="00B40D2C">
            <w:rPr>
              <w:rFonts w:ascii="Times New Roman" w:hAnsi="Times New Roman"/>
              <w:color w:val="808080" w:themeColor="background1" w:themeShade="80"/>
              <w:sz w:val="20"/>
              <w:szCs w:val="20"/>
              <w:lang w:val="en-US"/>
            </w:rPr>
            <w:t>nbrb</w:t>
          </w:r>
        </w:p>
      </w:tc>
    </w:tr>
    <w:tr w:rsidR="005D1797" w:rsidRPr="00D04E1E" w14:paraId="0C107D39" w14:textId="77777777" w:rsidTr="00955153">
      <w:tc>
        <w:tcPr>
          <w:tcW w:w="384" w:type="dxa"/>
        </w:tcPr>
        <w:p w14:paraId="0137D06A" w14:textId="77777777" w:rsidR="005D1797" w:rsidRPr="00482CAE" w:rsidRDefault="005D1797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r w:rsidRPr="00B849A8">
            <w:rPr>
              <w:rFonts w:ascii="Times New Roman" w:hAnsi="Times New Roman"/>
              <w:noProof/>
              <w:color w:val="777777"/>
              <w:sz w:val="20"/>
              <w:szCs w:val="20"/>
            </w:rPr>
            <w:drawing>
              <wp:inline distT="0" distB="0" distL="0" distR="0" wp14:anchorId="2E3ABE13" wp14:editId="1E9ABAB1">
                <wp:extent cx="142240" cy="142240"/>
                <wp:effectExtent l="19050" t="0" r="0" b="0"/>
                <wp:docPr id="14" name="Рисунок 15" descr="w512h5121350249269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w512h5121350249269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 l="11476" t="13661" r="11440" b="136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Align w:val="center"/>
        </w:tcPr>
        <w:p w14:paraId="554322D6" w14:textId="77777777" w:rsidR="005D1797" w:rsidRPr="00482CAE" w:rsidRDefault="00CB5881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hyperlink r:id="rId12" w:history="1"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https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://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www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.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youtube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.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com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/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user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</w:rPr>
              <w:t>/</w:t>
            </w:r>
            <w:r w:rsidR="005D1797" w:rsidRPr="00482CAE">
              <w:rPr>
                <w:rStyle w:val="a9"/>
                <w:rFonts w:ascii="Times New Roman" w:hAnsi="Times New Roman"/>
                <w:color w:val="777777"/>
                <w:sz w:val="20"/>
                <w:szCs w:val="20"/>
                <w:u w:val="none"/>
                <w:lang w:val="en-US"/>
              </w:rPr>
              <w:t>nbrbvideo</w:t>
            </w:r>
          </w:hyperlink>
        </w:p>
      </w:tc>
      <w:tc>
        <w:tcPr>
          <w:tcW w:w="354" w:type="dxa"/>
          <w:vAlign w:val="center"/>
        </w:tcPr>
        <w:p w14:paraId="0B9C4BA8" w14:textId="77777777" w:rsidR="005D1797" w:rsidRPr="00482CAE" w:rsidRDefault="005D1797" w:rsidP="00955153">
          <w:pPr>
            <w:jc w:val="center"/>
            <w:rPr>
              <w:rFonts w:ascii="Times New Roman" w:hAnsi="Times New Roman"/>
              <w:color w:val="595959" w:themeColor="text1" w:themeTint="A6"/>
              <w:sz w:val="20"/>
              <w:szCs w:val="20"/>
            </w:rPr>
          </w:pPr>
          <w:r w:rsidRPr="00C4462B">
            <w:rPr>
              <w:rFonts w:ascii="Times New Roman" w:hAnsi="Times New Roman"/>
              <w:noProof/>
              <w:color w:val="595959" w:themeColor="text1" w:themeTint="A6"/>
              <w:sz w:val="20"/>
              <w:szCs w:val="20"/>
            </w:rPr>
            <w:drawing>
              <wp:inline distT="0" distB="0" distL="0" distR="0" wp14:anchorId="30F8DF56" wp14:editId="569CA136">
                <wp:extent cx="161175" cy="161175"/>
                <wp:effectExtent l="19050" t="0" r="0" b="0"/>
                <wp:docPr id="20" name="Рисунок 0" descr="telegr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egram.png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30" cy="1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8" w:type="dxa"/>
          <w:vAlign w:val="center"/>
        </w:tcPr>
        <w:p w14:paraId="060F17CB" w14:textId="77777777" w:rsidR="005D1797" w:rsidRPr="00C4462B" w:rsidRDefault="005D1797" w:rsidP="00955153">
          <w:pPr>
            <w:rPr>
              <w:rFonts w:ascii="Times New Roman" w:hAnsi="Times New Roman"/>
              <w:color w:val="777777"/>
              <w:sz w:val="20"/>
              <w:szCs w:val="20"/>
            </w:rPr>
          </w:pPr>
          <w:r w:rsidRPr="00C4462B">
            <w:rPr>
              <w:rFonts w:ascii="Times New Roman" w:hAnsi="Times New Roman"/>
              <w:color w:val="777777"/>
              <w:sz w:val="20"/>
              <w:szCs w:val="20"/>
            </w:rPr>
            <w:t>https://t.me/pressnbrb</w:t>
          </w:r>
        </w:p>
      </w:tc>
    </w:tr>
  </w:tbl>
  <w:p w14:paraId="6FA0A934" w14:textId="77777777" w:rsidR="002B720D" w:rsidRPr="005D1797" w:rsidRDefault="002B720D" w:rsidP="005D1797">
    <w:pPr>
      <w:pStyle w:val="a5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3BDD" w14:textId="77777777" w:rsidR="00CB5881" w:rsidRDefault="00CB5881" w:rsidP="00B354BC">
      <w:r>
        <w:separator/>
      </w:r>
    </w:p>
  </w:footnote>
  <w:footnote w:type="continuationSeparator" w:id="0">
    <w:p w14:paraId="24FBC7ED" w14:textId="77777777" w:rsidR="00CB5881" w:rsidRDefault="00CB5881" w:rsidP="00B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69211"/>
      <w:docPartObj>
        <w:docPartGallery w:val="Page Numbers (Top of Page)"/>
        <w:docPartUnique/>
      </w:docPartObj>
    </w:sdtPr>
    <w:sdtEndPr/>
    <w:sdtContent>
      <w:p w14:paraId="23D52516" w14:textId="77777777" w:rsidR="000479AA" w:rsidRDefault="00FC62F6">
        <w:pPr>
          <w:pStyle w:val="a3"/>
          <w:jc w:val="center"/>
        </w:pPr>
        <w:r>
          <w:fldChar w:fldCharType="begin"/>
        </w:r>
        <w:r w:rsidR="00946007">
          <w:instrText xml:space="preserve"> PAGE   \* MERGEFORMAT </w:instrText>
        </w:r>
        <w:r>
          <w:fldChar w:fldCharType="separate"/>
        </w:r>
        <w:r w:rsidR="001F7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C8BAB" w14:textId="77777777" w:rsidR="000479AA" w:rsidRDefault="00047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69210"/>
      <w:docPartObj>
        <w:docPartGallery w:val="Page Numbers (Top of Page)"/>
        <w:docPartUnique/>
      </w:docPartObj>
    </w:sdtPr>
    <w:sdtEndPr/>
    <w:sdtContent>
      <w:p w14:paraId="6C719967" w14:textId="77777777" w:rsidR="000479AA" w:rsidRDefault="00FC62F6">
        <w:pPr>
          <w:pStyle w:val="a3"/>
          <w:jc w:val="center"/>
        </w:pPr>
        <w:r>
          <w:fldChar w:fldCharType="begin"/>
        </w:r>
        <w:r w:rsidR="00946007">
          <w:instrText xml:space="preserve"> PAGE   \* MERGEFORMAT </w:instrText>
        </w:r>
        <w:r>
          <w:fldChar w:fldCharType="separate"/>
        </w:r>
        <w:r w:rsidR="00F30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6E78C" w14:textId="77777777" w:rsidR="002B720D" w:rsidRDefault="002B720D" w:rsidP="00B354B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3AEE6" w14:textId="77777777" w:rsidR="000479AA" w:rsidRPr="00E17875" w:rsidRDefault="000479AA" w:rsidP="000479AA">
    <w:pPr>
      <w:pStyle w:val="a3"/>
      <w:jc w:val="center"/>
      <w:rPr>
        <w:rFonts w:asciiTheme="minorHAnsi" w:hAnsiTheme="minorHAnsi"/>
      </w:rPr>
    </w:pPr>
    <w:r w:rsidRPr="00E17875">
      <w:rPr>
        <w:rFonts w:asciiTheme="minorHAnsi" w:hAnsiTheme="minorHAnsi"/>
        <w:noProof/>
      </w:rPr>
      <w:drawing>
        <wp:inline distT="0" distB="0" distL="0" distR="0" wp14:anchorId="51E16C95" wp14:editId="500F7369">
          <wp:extent cx="5275964" cy="381509"/>
          <wp:effectExtent l="19050" t="0" r="886" b="0"/>
          <wp:docPr id="1" name="Рисунок 6" descr="Z:\Верстка\Разное\Пресс-релиз\лого длин.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Верстка\Разное\Пресс-релиз\лого длин. ч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797" cy="381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B98CDD" w14:textId="5CC370B7" w:rsidR="000479AA" w:rsidRDefault="00A92E0A" w:rsidP="000479AA">
    <w:pPr>
      <w:pStyle w:val="a3"/>
      <w:jc w:val="cen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7BCB5078" wp14:editId="59423A4D">
              <wp:simplePos x="0" y="0"/>
              <wp:positionH relativeFrom="column">
                <wp:posOffset>-22860</wp:posOffset>
              </wp:positionH>
              <wp:positionV relativeFrom="paragraph">
                <wp:posOffset>128904</wp:posOffset>
              </wp:positionV>
              <wp:extent cx="6162675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3AC5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BF3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8pt;margin-top:10.15pt;width:485.2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" strokecolor="#c3ac5c" strokeweight="1pt"/>
          </w:pict>
        </mc:Fallback>
      </mc:AlternateContent>
    </w:r>
  </w:p>
  <w:p w14:paraId="6C5DE162" w14:textId="77777777" w:rsidR="000479AA" w:rsidRDefault="00047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>
      <o:colormru v:ext="edit" colors="#c3ac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BC"/>
    <w:rsid w:val="000048BA"/>
    <w:rsid w:val="00004E1B"/>
    <w:rsid w:val="00013928"/>
    <w:rsid w:val="00025C58"/>
    <w:rsid w:val="0004070F"/>
    <w:rsid w:val="00044ACD"/>
    <w:rsid w:val="000479AA"/>
    <w:rsid w:val="00060CD9"/>
    <w:rsid w:val="00066205"/>
    <w:rsid w:val="0006644B"/>
    <w:rsid w:val="00066DAB"/>
    <w:rsid w:val="00072755"/>
    <w:rsid w:val="00075F8B"/>
    <w:rsid w:val="00095DBC"/>
    <w:rsid w:val="000A3D7A"/>
    <w:rsid w:val="000A5224"/>
    <w:rsid w:val="000A6AD1"/>
    <w:rsid w:val="000B70B7"/>
    <w:rsid w:val="000C17D1"/>
    <w:rsid w:val="000C662A"/>
    <w:rsid w:val="000C724C"/>
    <w:rsid w:val="000F79DA"/>
    <w:rsid w:val="00102CD5"/>
    <w:rsid w:val="00105BEC"/>
    <w:rsid w:val="0010743E"/>
    <w:rsid w:val="0011403E"/>
    <w:rsid w:val="00114681"/>
    <w:rsid w:val="00172F47"/>
    <w:rsid w:val="001A0C31"/>
    <w:rsid w:val="001B24AD"/>
    <w:rsid w:val="001C3DC7"/>
    <w:rsid w:val="001D076E"/>
    <w:rsid w:val="001D3ABD"/>
    <w:rsid w:val="001D753D"/>
    <w:rsid w:val="001E1F56"/>
    <w:rsid w:val="001F6823"/>
    <w:rsid w:val="001F78B8"/>
    <w:rsid w:val="001F7B53"/>
    <w:rsid w:val="0021277D"/>
    <w:rsid w:val="0022052B"/>
    <w:rsid w:val="00221270"/>
    <w:rsid w:val="00224227"/>
    <w:rsid w:val="00232DDC"/>
    <w:rsid w:val="002411CD"/>
    <w:rsid w:val="002521C8"/>
    <w:rsid w:val="002549F4"/>
    <w:rsid w:val="002569E5"/>
    <w:rsid w:val="0025781F"/>
    <w:rsid w:val="00273380"/>
    <w:rsid w:val="002800B1"/>
    <w:rsid w:val="002926E4"/>
    <w:rsid w:val="00292D8A"/>
    <w:rsid w:val="002A030B"/>
    <w:rsid w:val="002B3E9A"/>
    <w:rsid w:val="002B720D"/>
    <w:rsid w:val="002C4AE5"/>
    <w:rsid w:val="002D07F7"/>
    <w:rsid w:val="002E44F3"/>
    <w:rsid w:val="002E6083"/>
    <w:rsid w:val="00314C45"/>
    <w:rsid w:val="003374FF"/>
    <w:rsid w:val="003467FE"/>
    <w:rsid w:val="00350E65"/>
    <w:rsid w:val="003510C3"/>
    <w:rsid w:val="00357A21"/>
    <w:rsid w:val="003704CC"/>
    <w:rsid w:val="0037391C"/>
    <w:rsid w:val="003859C4"/>
    <w:rsid w:val="003A24CC"/>
    <w:rsid w:val="003A4CC3"/>
    <w:rsid w:val="003A5C18"/>
    <w:rsid w:val="003A7726"/>
    <w:rsid w:val="003B2802"/>
    <w:rsid w:val="003B358F"/>
    <w:rsid w:val="003B5A49"/>
    <w:rsid w:val="003C3583"/>
    <w:rsid w:val="003C3E37"/>
    <w:rsid w:val="003D6496"/>
    <w:rsid w:val="003E32EE"/>
    <w:rsid w:val="003E59CF"/>
    <w:rsid w:val="003F2754"/>
    <w:rsid w:val="003F77FD"/>
    <w:rsid w:val="00423E62"/>
    <w:rsid w:val="004404C0"/>
    <w:rsid w:val="00442BC3"/>
    <w:rsid w:val="00445DA3"/>
    <w:rsid w:val="00454C97"/>
    <w:rsid w:val="0046478D"/>
    <w:rsid w:val="00472E44"/>
    <w:rsid w:val="00474B9C"/>
    <w:rsid w:val="00482CAE"/>
    <w:rsid w:val="00486A5C"/>
    <w:rsid w:val="00492CC5"/>
    <w:rsid w:val="00495901"/>
    <w:rsid w:val="004A6F8F"/>
    <w:rsid w:val="004C1A43"/>
    <w:rsid w:val="004C61D5"/>
    <w:rsid w:val="004E399D"/>
    <w:rsid w:val="004F54C0"/>
    <w:rsid w:val="00506439"/>
    <w:rsid w:val="0051368C"/>
    <w:rsid w:val="00517A75"/>
    <w:rsid w:val="00527939"/>
    <w:rsid w:val="00565B7B"/>
    <w:rsid w:val="00573674"/>
    <w:rsid w:val="00574A8C"/>
    <w:rsid w:val="00581EA8"/>
    <w:rsid w:val="0058202F"/>
    <w:rsid w:val="005834BF"/>
    <w:rsid w:val="005849BD"/>
    <w:rsid w:val="005A13A9"/>
    <w:rsid w:val="005C217B"/>
    <w:rsid w:val="005C2CC6"/>
    <w:rsid w:val="005C45A0"/>
    <w:rsid w:val="005C660F"/>
    <w:rsid w:val="005D1797"/>
    <w:rsid w:val="005D7982"/>
    <w:rsid w:val="005E4459"/>
    <w:rsid w:val="005E4852"/>
    <w:rsid w:val="005F3053"/>
    <w:rsid w:val="005F7DFB"/>
    <w:rsid w:val="00604A63"/>
    <w:rsid w:val="0060605F"/>
    <w:rsid w:val="006369DD"/>
    <w:rsid w:val="00643D94"/>
    <w:rsid w:val="00654567"/>
    <w:rsid w:val="00662290"/>
    <w:rsid w:val="006651BF"/>
    <w:rsid w:val="00677072"/>
    <w:rsid w:val="0068396D"/>
    <w:rsid w:val="006927BE"/>
    <w:rsid w:val="006B07A7"/>
    <w:rsid w:val="006B1DD6"/>
    <w:rsid w:val="006C72B6"/>
    <w:rsid w:val="006D7000"/>
    <w:rsid w:val="006F32A1"/>
    <w:rsid w:val="006F4BA2"/>
    <w:rsid w:val="006F6274"/>
    <w:rsid w:val="00701F3B"/>
    <w:rsid w:val="00701FD1"/>
    <w:rsid w:val="007031D9"/>
    <w:rsid w:val="0070428D"/>
    <w:rsid w:val="00714619"/>
    <w:rsid w:val="00751118"/>
    <w:rsid w:val="007761BF"/>
    <w:rsid w:val="00782076"/>
    <w:rsid w:val="0078363A"/>
    <w:rsid w:val="00791FD3"/>
    <w:rsid w:val="007A097C"/>
    <w:rsid w:val="007A1712"/>
    <w:rsid w:val="007A6BDD"/>
    <w:rsid w:val="007B25A8"/>
    <w:rsid w:val="007B2C91"/>
    <w:rsid w:val="007B7481"/>
    <w:rsid w:val="007C0E43"/>
    <w:rsid w:val="007D2833"/>
    <w:rsid w:val="007F44C0"/>
    <w:rsid w:val="007F5C2F"/>
    <w:rsid w:val="007F620D"/>
    <w:rsid w:val="0081087D"/>
    <w:rsid w:val="0081676F"/>
    <w:rsid w:val="00816B61"/>
    <w:rsid w:val="00833F78"/>
    <w:rsid w:val="00852825"/>
    <w:rsid w:val="008536BC"/>
    <w:rsid w:val="00853F1A"/>
    <w:rsid w:val="0086667D"/>
    <w:rsid w:val="00872EBB"/>
    <w:rsid w:val="00883940"/>
    <w:rsid w:val="008843F0"/>
    <w:rsid w:val="0089515F"/>
    <w:rsid w:val="008A3573"/>
    <w:rsid w:val="008B4B7E"/>
    <w:rsid w:val="008C61BF"/>
    <w:rsid w:val="00904BB8"/>
    <w:rsid w:val="009213A8"/>
    <w:rsid w:val="00921694"/>
    <w:rsid w:val="00925D90"/>
    <w:rsid w:val="00926AC9"/>
    <w:rsid w:val="00940693"/>
    <w:rsid w:val="009436DC"/>
    <w:rsid w:val="00946007"/>
    <w:rsid w:val="0098237E"/>
    <w:rsid w:val="00982ECB"/>
    <w:rsid w:val="00991A63"/>
    <w:rsid w:val="009A0D49"/>
    <w:rsid w:val="009C0F56"/>
    <w:rsid w:val="009C1CB7"/>
    <w:rsid w:val="009E38BE"/>
    <w:rsid w:val="009E4E4C"/>
    <w:rsid w:val="00A035BE"/>
    <w:rsid w:val="00A128E1"/>
    <w:rsid w:val="00A154F0"/>
    <w:rsid w:val="00A17F61"/>
    <w:rsid w:val="00A2536B"/>
    <w:rsid w:val="00A26DE6"/>
    <w:rsid w:val="00A270BA"/>
    <w:rsid w:val="00A27F98"/>
    <w:rsid w:val="00A43E1A"/>
    <w:rsid w:val="00A43EA2"/>
    <w:rsid w:val="00A44479"/>
    <w:rsid w:val="00A60ACB"/>
    <w:rsid w:val="00A60DC2"/>
    <w:rsid w:val="00A83449"/>
    <w:rsid w:val="00A92E0A"/>
    <w:rsid w:val="00A9558B"/>
    <w:rsid w:val="00AB4D02"/>
    <w:rsid w:val="00AE086B"/>
    <w:rsid w:val="00AF7F1C"/>
    <w:rsid w:val="00AF7F7B"/>
    <w:rsid w:val="00B1389D"/>
    <w:rsid w:val="00B13DC9"/>
    <w:rsid w:val="00B34647"/>
    <w:rsid w:val="00B354BC"/>
    <w:rsid w:val="00B410E1"/>
    <w:rsid w:val="00B46100"/>
    <w:rsid w:val="00B550DC"/>
    <w:rsid w:val="00B6029D"/>
    <w:rsid w:val="00B66285"/>
    <w:rsid w:val="00B70803"/>
    <w:rsid w:val="00B736F8"/>
    <w:rsid w:val="00B739CA"/>
    <w:rsid w:val="00B76AF8"/>
    <w:rsid w:val="00BA142A"/>
    <w:rsid w:val="00BA425E"/>
    <w:rsid w:val="00BE2DC3"/>
    <w:rsid w:val="00BE38CB"/>
    <w:rsid w:val="00BE6415"/>
    <w:rsid w:val="00C144F3"/>
    <w:rsid w:val="00C2129A"/>
    <w:rsid w:val="00C22BE0"/>
    <w:rsid w:val="00C25ED0"/>
    <w:rsid w:val="00C342AA"/>
    <w:rsid w:val="00C41450"/>
    <w:rsid w:val="00C431F1"/>
    <w:rsid w:val="00C44E81"/>
    <w:rsid w:val="00C45589"/>
    <w:rsid w:val="00C6025D"/>
    <w:rsid w:val="00C71E67"/>
    <w:rsid w:val="00C8435A"/>
    <w:rsid w:val="00C910EA"/>
    <w:rsid w:val="00CA0C88"/>
    <w:rsid w:val="00CB2267"/>
    <w:rsid w:val="00CB2EB1"/>
    <w:rsid w:val="00CB3188"/>
    <w:rsid w:val="00CB5881"/>
    <w:rsid w:val="00CC6C40"/>
    <w:rsid w:val="00CC7C21"/>
    <w:rsid w:val="00CD23AD"/>
    <w:rsid w:val="00CD25EA"/>
    <w:rsid w:val="00D04E1E"/>
    <w:rsid w:val="00D06D9B"/>
    <w:rsid w:val="00D07CA8"/>
    <w:rsid w:val="00D120F0"/>
    <w:rsid w:val="00D131E7"/>
    <w:rsid w:val="00D14235"/>
    <w:rsid w:val="00D36A06"/>
    <w:rsid w:val="00D41589"/>
    <w:rsid w:val="00D43157"/>
    <w:rsid w:val="00D51DFC"/>
    <w:rsid w:val="00D55B83"/>
    <w:rsid w:val="00D62EC9"/>
    <w:rsid w:val="00D65EE6"/>
    <w:rsid w:val="00D660EF"/>
    <w:rsid w:val="00D70364"/>
    <w:rsid w:val="00D82EAD"/>
    <w:rsid w:val="00D901FE"/>
    <w:rsid w:val="00DA0407"/>
    <w:rsid w:val="00DA79C4"/>
    <w:rsid w:val="00DC4B4D"/>
    <w:rsid w:val="00DC59B6"/>
    <w:rsid w:val="00DD3FFC"/>
    <w:rsid w:val="00DD6DDF"/>
    <w:rsid w:val="00E17875"/>
    <w:rsid w:val="00E26C11"/>
    <w:rsid w:val="00E415B8"/>
    <w:rsid w:val="00E430FF"/>
    <w:rsid w:val="00E50822"/>
    <w:rsid w:val="00E5711A"/>
    <w:rsid w:val="00E61151"/>
    <w:rsid w:val="00E67BCE"/>
    <w:rsid w:val="00E769DC"/>
    <w:rsid w:val="00E76DED"/>
    <w:rsid w:val="00E85089"/>
    <w:rsid w:val="00E96324"/>
    <w:rsid w:val="00EA0F62"/>
    <w:rsid w:val="00EB13D3"/>
    <w:rsid w:val="00EB292E"/>
    <w:rsid w:val="00EC299E"/>
    <w:rsid w:val="00EC34B7"/>
    <w:rsid w:val="00EC71A0"/>
    <w:rsid w:val="00EE1B21"/>
    <w:rsid w:val="00EE6381"/>
    <w:rsid w:val="00EF0C4D"/>
    <w:rsid w:val="00EF2FB7"/>
    <w:rsid w:val="00F05197"/>
    <w:rsid w:val="00F15FBC"/>
    <w:rsid w:val="00F17B7F"/>
    <w:rsid w:val="00F2342B"/>
    <w:rsid w:val="00F3046A"/>
    <w:rsid w:val="00F36146"/>
    <w:rsid w:val="00F44782"/>
    <w:rsid w:val="00F567C6"/>
    <w:rsid w:val="00F64361"/>
    <w:rsid w:val="00F70DE4"/>
    <w:rsid w:val="00F74043"/>
    <w:rsid w:val="00F75356"/>
    <w:rsid w:val="00F809F5"/>
    <w:rsid w:val="00F855E5"/>
    <w:rsid w:val="00F87AFA"/>
    <w:rsid w:val="00F97C73"/>
    <w:rsid w:val="00FA1E5A"/>
    <w:rsid w:val="00FB3624"/>
    <w:rsid w:val="00FC62F6"/>
    <w:rsid w:val="00FD0495"/>
    <w:rsid w:val="00FD13A7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3ac5c"/>
    </o:shapedefaults>
    <o:shapelayout v:ext="edit">
      <o:idmap v:ext="edit" data="1"/>
    </o:shapelayout>
  </w:shapeDefaults>
  <w:decimalSymbol w:val=","/>
  <w:listSeparator w:val=";"/>
  <w14:docId w14:val="083B8712"/>
  <w15:docId w15:val="{6BB86AB1-013B-47C1-963F-7FEC771D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BC"/>
    <w:pPr>
      <w:spacing w:after="0" w:line="240" w:lineRule="auto"/>
    </w:pPr>
    <w:rPr>
      <w:rFonts w:ascii="TimesET" w:eastAsia="Times New Roman" w:hAnsi="TimesET" w:cs="Times New Roman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54BC"/>
  </w:style>
  <w:style w:type="paragraph" w:styleId="a5">
    <w:name w:val="footer"/>
    <w:basedOn w:val="a"/>
    <w:link w:val="a6"/>
    <w:uiPriority w:val="99"/>
    <w:unhideWhenUsed/>
    <w:rsid w:val="00B35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54BC"/>
  </w:style>
  <w:style w:type="paragraph" w:styleId="a7">
    <w:name w:val="Balloon Text"/>
    <w:basedOn w:val="a"/>
    <w:link w:val="a8"/>
    <w:uiPriority w:val="99"/>
    <w:semiHidden/>
    <w:unhideWhenUsed/>
    <w:rsid w:val="00B35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4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354BC"/>
    <w:rPr>
      <w:color w:val="0000FF"/>
      <w:u w:val="single"/>
    </w:rPr>
  </w:style>
  <w:style w:type="paragraph" w:customStyle="1" w:styleId="1">
    <w:name w:val="Абзац списка1"/>
    <w:basedOn w:val="a"/>
    <w:rsid w:val="000479AA"/>
    <w:pPr>
      <w:ind w:left="720" w:firstLine="709"/>
      <w:jc w:val="both"/>
    </w:pPr>
    <w:rPr>
      <w:rFonts w:ascii="Times New Roman" w:eastAsia="Calibri" w:hAnsi="Times New Roman"/>
      <w:sz w:val="30"/>
      <w:lang w:eastAsia="en-US"/>
    </w:rPr>
  </w:style>
  <w:style w:type="paragraph" w:styleId="aa">
    <w:name w:val="List Paragraph"/>
    <w:basedOn w:val="a"/>
    <w:uiPriority w:val="34"/>
    <w:qFormat/>
    <w:rsid w:val="000479AA"/>
    <w:pPr>
      <w:ind w:left="720" w:firstLine="709"/>
      <w:contextualSpacing/>
      <w:jc w:val="both"/>
    </w:pPr>
    <w:rPr>
      <w:rFonts w:ascii="Times New Roman" w:hAnsi="Times New Roman"/>
      <w:sz w:val="30"/>
      <w:lang w:eastAsia="en-US"/>
    </w:rPr>
  </w:style>
  <w:style w:type="character" w:styleId="ab">
    <w:name w:val="annotation reference"/>
    <w:basedOn w:val="a0"/>
    <w:uiPriority w:val="99"/>
    <w:semiHidden/>
    <w:unhideWhenUsed/>
    <w:rsid w:val="00DA79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79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79C4"/>
    <w:rPr>
      <w:rFonts w:ascii="TimesET" w:eastAsia="Times New Roman" w:hAnsi="TimesET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79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79C4"/>
    <w:rPr>
      <w:rFonts w:ascii="TimesET" w:eastAsia="Times New Roman" w:hAnsi="TimesET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ress_nbrb" TargetMode="External"/><Relationship Id="rId13" Type="http://schemas.openxmlformats.org/officeDocument/2006/relationships/image" Target="media/image8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hyperlink" Target="https://www.youtube.com/user/nbrbvideo" TargetMode="External"/><Relationship Id="rId2" Type="http://schemas.openxmlformats.org/officeDocument/2006/relationships/hyperlink" Target="http://www.nbrb.by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press@nbrb.by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hyperlink" Target="https://www.facebook.com/press.nbrb/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Бритько Е.С.</dc:creator>
  <cp:lastModifiedBy>Раецкий Дмитрий Владимирович</cp:lastModifiedBy>
  <cp:revision>2</cp:revision>
  <cp:lastPrinted>2020-10-26T08:03:00Z</cp:lastPrinted>
  <dcterms:created xsi:type="dcterms:W3CDTF">2020-11-11T11:27:00Z</dcterms:created>
  <dcterms:modified xsi:type="dcterms:W3CDTF">2020-11-11T11:27:00Z</dcterms:modified>
</cp:coreProperties>
</file>